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1E" w:rsidRPr="006C008F" w:rsidRDefault="0018241E">
      <w:pPr>
        <w:rPr>
          <w:b/>
        </w:rPr>
      </w:pPr>
      <w:r w:rsidRPr="006C008F">
        <w:rPr>
          <w:b/>
        </w:rPr>
        <w:t>Beisetzung von       _________________________________________________________</w:t>
      </w:r>
    </w:p>
    <w:p w:rsidR="0018241E" w:rsidRPr="006C008F" w:rsidRDefault="0018241E">
      <w:pPr>
        <w:rPr>
          <w:b/>
        </w:rPr>
      </w:pPr>
      <w:r w:rsidRPr="006C008F">
        <w:rPr>
          <w:b/>
        </w:rPr>
        <w:t xml:space="preserve">am                           </w:t>
      </w:r>
      <w:r w:rsidR="002C4DFB">
        <w:rPr>
          <w:b/>
        </w:rPr>
        <w:t xml:space="preserve"> </w:t>
      </w:r>
      <w:r w:rsidRPr="006C008F">
        <w:rPr>
          <w:b/>
        </w:rPr>
        <w:t>_________________________________________________________</w:t>
      </w:r>
    </w:p>
    <w:p w:rsidR="0018241E" w:rsidRPr="006C008F" w:rsidRDefault="0018241E">
      <w:pPr>
        <w:rPr>
          <w:b/>
        </w:rPr>
      </w:pPr>
      <w:r w:rsidRPr="006C008F">
        <w:rPr>
          <w:b/>
        </w:rPr>
        <w:t xml:space="preserve">Grabstätte     </w:t>
      </w:r>
      <w:r w:rsidR="00002A01" w:rsidRPr="006C008F">
        <w:rPr>
          <w:b/>
        </w:rPr>
        <w:t xml:space="preserve">          </w:t>
      </w:r>
      <w:r w:rsidRPr="006C008F">
        <w:rPr>
          <w:b/>
        </w:rPr>
        <w:t>_________________________________________________________</w:t>
      </w:r>
    </w:p>
    <w:p w:rsidR="0018241E" w:rsidRPr="006C008F" w:rsidRDefault="0018241E">
      <w:pPr>
        <w:rPr>
          <w:b/>
        </w:rPr>
      </w:pPr>
      <w:r w:rsidRPr="006C008F">
        <w:rPr>
          <w:b/>
        </w:rPr>
        <w:t xml:space="preserve">Friedhof    </w:t>
      </w:r>
      <w:r w:rsidR="00002A01" w:rsidRPr="006C008F">
        <w:rPr>
          <w:b/>
        </w:rPr>
        <w:t xml:space="preserve">               </w:t>
      </w:r>
      <w:r w:rsidRPr="006C008F">
        <w:rPr>
          <w:b/>
        </w:rPr>
        <w:t>_________________________________________________________</w:t>
      </w:r>
    </w:p>
    <w:p w:rsidR="00002A01" w:rsidRDefault="00E870CA">
      <w:pPr>
        <w:rPr>
          <w:b/>
          <w:sz w:val="36"/>
          <w:szCs w:val="36"/>
        </w:rPr>
      </w:pPr>
      <w:r>
        <w:rPr>
          <w:b/>
          <w:sz w:val="36"/>
          <w:szCs w:val="36"/>
        </w:rPr>
        <w:t xml:space="preserve">  </w:t>
      </w:r>
      <w:r w:rsidR="0018241E" w:rsidRPr="00002A01">
        <w:rPr>
          <w:b/>
          <w:sz w:val="36"/>
          <w:szCs w:val="36"/>
        </w:rPr>
        <w:t>Bereits vorhandene Unterlagen und Abläufe:</w:t>
      </w:r>
    </w:p>
    <w:tbl>
      <w:tblPr>
        <w:tblStyle w:val="Tabellenraster"/>
        <w:tblW w:w="0" w:type="auto"/>
        <w:tblLook w:val="04A0" w:firstRow="1" w:lastRow="0" w:firstColumn="1" w:lastColumn="0" w:noHBand="0" w:noVBand="1"/>
      </w:tblPr>
      <w:tblGrid>
        <w:gridCol w:w="675"/>
        <w:gridCol w:w="8505"/>
      </w:tblGrid>
      <w:tr w:rsidR="00480DBA" w:rsidTr="00480DBA">
        <w:sdt>
          <w:sdtPr>
            <w:rPr>
              <w:sz w:val="44"/>
              <w:szCs w:val="44"/>
            </w:rPr>
            <w:id w:val="976873074"/>
            <w14:checkbox>
              <w14:checked w14:val="0"/>
              <w14:checkedState w14:val="2612" w14:font="MS Gothic"/>
              <w14:uncheckedState w14:val="2610" w14:font="MS Gothic"/>
            </w14:checkbox>
          </w:sdtPr>
          <w:sdtEndPr/>
          <w:sdtContent>
            <w:tc>
              <w:tcPr>
                <w:tcW w:w="675" w:type="dxa"/>
              </w:tcPr>
              <w:p w:rsidR="00480DBA" w:rsidRPr="0018241E" w:rsidRDefault="00D86014" w:rsidP="0018241E">
                <w:pPr>
                  <w:jc w:val="center"/>
                  <w:rPr>
                    <w:sz w:val="44"/>
                    <w:szCs w:val="44"/>
                  </w:rPr>
                </w:pPr>
                <w:r>
                  <w:rPr>
                    <w:rFonts w:ascii="MS Gothic" w:eastAsia="MS Gothic" w:hAnsi="MS Gothic" w:hint="eastAsia"/>
                    <w:sz w:val="44"/>
                    <w:szCs w:val="44"/>
                  </w:rPr>
                  <w:t>☐</w:t>
                </w:r>
              </w:p>
            </w:tc>
          </w:sdtContent>
        </w:sdt>
        <w:tc>
          <w:tcPr>
            <w:tcW w:w="8505" w:type="dxa"/>
          </w:tcPr>
          <w:p w:rsidR="00480DBA" w:rsidRPr="00F34990" w:rsidRDefault="00480DBA" w:rsidP="0018241E">
            <w:pPr>
              <w:rPr>
                <w:b/>
              </w:rPr>
            </w:pPr>
            <w:r w:rsidRPr="00F34990">
              <w:rPr>
                <w:b/>
              </w:rPr>
              <w:t>Anmeldung zur Beisetzung mit Unterschrift</w:t>
            </w:r>
          </w:p>
          <w:p w:rsidR="00E870CA" w:rsidRPr="00002A01" w:rsidRDefault="00480DBA" w:rsidP="0052620E">
            <w:pPr>
              <w:jc w:val="both"/>
              <w:rPr>
                <w:sz w:val="24"/>
                <w:szCs w:val="24"/>
              </w:rPr>
            </w:pPr>
            <w:r w:rsidRPr="001641FD">
              <w:rPr>
                <w:sz w:val="16"/>
                <w:szCs w:val="16"/>
              </w:rPr>
              <w:t>Gem. § 22 Abs. 3</w:t>
            </w:r>
            <w:r w:rsidR="00D545CE">
              <w:rPr>
                <w:sz w:val="16"/>
                <w:szCs w:val="16"/>
              </w:rPr>
              <w:t xml:space="preserve"> S. 1</w:t>
            </w:r>
            <w:r w:rsidRPr="001641FD">
              <w:rPr>
                <w:sz w:val="16"/>
                <w:szCs w:val="16"/>
              </w:rPr>
              <w:t xml:space="preserve"> Friedhofsgesetz ev. </w:t>
            </w:r>
            <w:r w:rsidR="00910EDD">
              <w:rPr>
                <w:sz w:val="16"/>
                <w:szCs w:val="16"/>
              </w:rPr>
              <w:t>w</w:t>
            </w:r>
            <w:r>
              <w:rPr>
                <w:sz w:val="16"/>
                <w:szCs w:val="16"/>
              </w:rPr>
              <w:t xml:space="preserve">ird </w:t>
            </w:r>
            <w:r w:rsidRPr="001641FD">
              <w:rPr>
                <w:sz w:val="16"/>
                <w:szCs w:val="16"/>
              </w:rPr>
              <w:t>das Nutzungsrecht bei der Anmeldung einer Bestattung an die natü</w:t>
            </w:r>
            <w:r w:rsidRPr="001641FD">
              <w:rPr>
                <w:sz w:val="16"/>
                <w:szCs w:val="16"/>
              </w:rPr>
              <w:t>r</w:t>
            </w:r>
            <w:r w:rsidRPr="001641FD">
              <w:rPr>
                <w:sz w:val="16"/>
                <w:szCs w:val="16"/>
              </w:rPr>
              <w:t>liche oder juristische Person v</w:t>
            </w:r>
            <w:r>
              <w:rPr>
                <w:sz w:val="16"/>
                <w:szCs w:val="16"/>
              </w:rPr>
              <w:t>ergeben, die die Bestattung an</w:t>
            </w:r>
            <w:r w:rsidRPr="001641FD">
              <w:rPr>
                <w:sz w:val="16"/>
                <w:szCs w:val="16"/>
              </w:rPr>
              <w:t>meldet oder in deren Vollmacht sie angemeldet wird.</w:t>
            </w:r>
          </w:p>
        </w:tc>
      </w:tr>
      <w:tr w:rsidR="00480DBA" w:rsidTr="00480DBA">
        <w:sdt>
          <w:sdtPr>
            <w:rPr>
              <w:sz w:val="44"/>
              <w:szCs w:val="44"/>
            </w:rPr>
            <w:id w:val="-1332212119"/>
            <w14:checkbox>
              <w14:checked w14:val="0"/>
              <w14:checkedState w14:val="2612" w14:font="MS Gothic"/>
              <w14:uncheckedState w14:val="2610" w14:font="MS Gothic"/>
            </w14:checkbox>
          </w:sdtPr>
          <w:sdtEndPr/>
          <w:sdtContent>
            <w:tc>
              <w:tcPr>
                <w:tcW w:w="675" w:type="dxa"/>
              </w:tcPr>
              <w:p w:rsidR="00480DBA" w:rsidRPr="0018241E" w:rsidRDefault="00D86014" w:rsidP="0018241E">
                <w:pPr>
                  <w:jc w:val="center"/>
                  <w:rPr>
                    <w:sz w:val="44"/>
                    <w:szCs w:val="44"/>
                  </w:rPr>
                </w:pPr>
                <w:r>
                  <w:rPr>
                    <w:rFonts w:ascii="MS Gothic" w:eastAsia="MS Gothic" w:hAnsi="MS Gothic" w:hint="eastAsia"/>
                    <w:sz w:val="44"/>
                    <w:szCs w:val="44"/>
                  </w:rPr>
                  <w:t>☐</w:t>
                </w:r>
              </w:p>
            </w:tc>
          </w:sdtContent>
        </w:sdt>
        <w:tc>
          <w:tcPr>
            <w:tcW w:w="8505" w:type="dxa"/>
          </w:tcPr>
          <w:p w:rsidR="00480DBA" w:rsidRPr="00F34990" w:rsidRDefault="00480DBA" w:rsidP="0018241E">
            <w:pPr>
              <w:rPr>
                <w:b/>
              </w:rPr>
            </w:pPr>
            <w:r w:rsidRPr="00F34990">
              <w:rPr>
                <w:b/>
              </w:rPr>
              <w:t>Erklärung (Vollmacht) des Nutzungsberechtigten</w:t>
            </w:r>
          </w:p>
          <w:p w:rsidR="00480DBA" w:rsidRPr="00002A01" w:rsidRDefault="00D545CE" w:rsidP="0052620E">
            <w:pPr>
              <w:rPr>
                <w:sz w:val="24"/>
                <w:szCs w:val="24"/>
              </w:rPr>
            </w:pPr>
            <w:r w:rsidRPr="00D545CE">
              <w:rPr>
                <w:sz w:val="18"/>
                <w:szCs w:val="18"/>
              </w:rPr>
              <w:t xml:space="preserve">Gem. § 22 Abs. 3 </w:t>
            </w:r>
            <w:r>
              <w:rPr>
                <w:sz w:val="18"/>
                <w:szCs w:val="18"/>
              </w:rPr>
              <w:t>S. 2</w:t>
            </w:r>
            <w:r w:rsidR="002C4DFB">
              <w:rPr>
                <w:sz w:val="18"/>
                <w:szCs w:val="18"/>
              </w:rPr>
              <w:t xml:space="preserve"> </w:t>
            </w:r>
            <w:r w:rsidRPr="00D545CE">
              <w:rPr>
                <w:sz w:val="18"/>
                <w:szCs w:val="18"/>
              </w:rPr>
              <w:t xml:space="preserve">Friedhofsgesetz ev. </w:t>
            </w:r>
            <w:r w:rsidR="00910EDD">
              <w:rPr>
                <w:sz w:val="18"/>
                <w:szCs w:val="18"/>
              </w:rPr>
              <w:t>e</w:t>
            </w:r>
            <w:r w:rsidRPr="00D545CE">
              <w:rPr>
                <w:sz w:val="18"/>
                <w:szCs w:val="18"/>
              </w:rPr>
              <w:t xml:space="preserve">rfolgt bei Nutzungsrechtsvergabe an Personen gem. § 22 Abs. 2 Nr. 1 Friedhofsgesetz ev. </w:t>
            </w:r>
            <w:r w:rsidR="002C4DFB">
              <w:rPr>
                <w:sz w:val="18"/>
                <w:szCs w:val="18"/>
              </w:rPr>
              <w:t>k</w:t>
            </w:r>
            <w:r w:rsidRPr="00D545CE">
              <w:rPr>
                <w:sz w:val="18"/>
                <w:szCs w:val="18"/>
              </w:rPr>
              <w:t>eine Prüfung der Familiären und erbrechtlichen Verhält</w:t>
            </w:r>
            <w:r w:rsidR="002C4DFB">
              <w:rPr>
                <w:sz w:val="18"/>
                <w:szCs w:val="18"/>
              </w:rPr>
              <w:t>nisse durch den Friedhofsträger. Soll die Anmeldung im Namen eines Dritten erfolgen (regelmäßig bei Bestatter) ist eine schriftliche Vollmacht des Dritten vorzulegen (§ 16 Abs. 1 S. 23 Friedhofsgesetz ev.)</w:t>
            </w:r>
          </w:p>
        </w:tc>
      </w:tr>
      <w:tr w:rsidR="00480DBA" w:rsidTr="00480DBA">
        <w:sdt>
          <w:sdtPr>
            <w:rPr>
              <w:sz w:val="44"/>
              <w:szCs w:val="44"/>
            </w:rPr>
            <w:id w:val="767121155"/>
            <w14:checkbox>
              <w14:checked w14:val="0"/>
              <w14:checkedState w14:val="2612" w14:font="MS Gothic"/>
              <w14:uncheckedState w14:val="2610" w14:font="MS Gothic"/>
            </w14:checkbox>
          </w:sdtPr>
          <w:sdtEndPr/>
          <w:sdtContent>
            <w:tc>
              <w:tcPr>
                <w:tcW w:w="675" w:type="dxa"/>
              </w:tcPr>
              <w:p w:rsidR="00480DBA" w:rsidRPr="0018241E" w:rsidRDefault="00D86014" w:rsidP="0018241E">
                <w:pPr>
                  <w:jc w:val="center"/>
                  <w:rPr>
                    <w:sz w:val="44"/>
                    <w:szCs w:val="44"/>
                  </w:rPr>
                </w:pPr>
                <w:r>
                  <w:rPr>
                    <w:rFonts w:ascii="MS Gothic" w:eastAsia="MS Gothic" w:hAnsi="MS Gothic" w:hint="eastAsia"/>
                    <w:sz w:val="44"/>
                    <w:szCs w:val="44"/>
                  </w:rPr>
                  <w:t>☐</w:t>
                </w:r>
              </w:p>
            </w:tc>
          </w:sdtContent>
        </w:sdt>
        <w:tc>
          <w:tcPr>
            <w:tcW w:w="8505" w:type="dxa"/>
          </w:tcPr>
          <w:p w:rsidR="00480DBA" w:rsidRPr="00F34990" w:rsidRDefault="00480DBA" w:rsidP="0052620E">
            <w:pPr>
              <w:rPr>
                <w:b/>
              </w:rPr>
            </w:pPr>
            <w:r w:rsidRPr="00F34990">
              <w:rPr>
                <w:b/>
              </w:rPr>
              <w:t>Sterbeurkunde/Sterbefallbescheinigung</w:t>
            </w:r>
          </w:p>
        </w:tc>
      </w:tr>
      <w:tr w:rsidR="00480DBA" w:rsidTr="00480DBA">
        <w:sdt>
          <w:sdtPr>
            <w:rPr>
              <w:sz w:val="44"/>
              <w:szCs w:val="44"/>
            </w:rPr>
            <w:id w:val="1379052612"/>
            <w14:checkbox>
              <w14:checked w14:val="0"/>
              <w14:checkedState w14:val="2612" w14:font="MS Gothic"/>
              <w14:uncheckedState w14:val="2610" w14:font="MS Gothic"/>
            </w14:checkbox>
          </w:sdtPr>
          <w:sdtEndPr/>
          <w:sdtContent>
            <w:tc>
              <w:tcPr>
                <w:tcW w:w="675" w:type="dxa"/>
              </w:tcPr>
              <w:p w:rsidR="00480DBA" w:rsidRPr="0018241E" w:rsidRDefault="00D86014" w:rsidP="0018241E">
                <w:pPr>
                  <w:jc w:val="center"/>
                  <w:rPr>
                    <w:sz w:val="44"/>
                    <w:szCs w:val="44"/>
                  </w:rPr>
                </w:pPr>
                <w:r>
                  <w:rPr>
                    <w:rFonts w:ascii="MS Gothic" w:eastAsia="MS Gothic" w:hAnsi="MS Gothic" w:hint="eastAsia"/>
                    <w:sz w:val="44"/>
                    <w:szCs w:val="44"/>
                  </w:rPr>
                  <w:t>☐</w:t>
                </w:r>
              </w:p>
            </w:tc>
          </w:sdtContent>
        </w:sdt>
        <w:tc>
          <w:tcPr>
            <w:tcW w:w="8505" w:type="dxa"/>
          </w:tcPr>
          <w:p w:rsidR="00480DBA" w:rsidRPr="00F34990" w:rsidRDefault="00480DBA">
            <w:pPr>
              <w:rPr>
                <w:b/>
              </w:rPr>
            </w:pPr>
            <w:r w:rsidRPr="00F34990">
              <w:rPr>
                <w:b/>
              </w:rPr>
              <w:t>Einäscherungsurkunde/Urnenbegleitschein</w:t>
            </w:r>
          </w:p>
          <w:p w:rsidR="00480DBA" w:rsidRPr="00F34990" w:rsidRDefault="00480DBA">
            <w:pPr>
              <w:rPr>
                <w:b/>
              </w:rPr>
            </w:pPr>
          </w:p>
        </w:tc>
      </w:tr>
      <w:tr w:rsidR="00480DBA" w:rsidTr="00480DBA">
        <w:sdt>
          <w:sdtPr>
            <w:rPr>
              <w:sz w:val="44"/>
              <w:szCs w:val="44"/>
            </w:rPr>
            <w:id w:val="129841628"/>
            <w14:checkbox>
              <w14:checked w14:val="0"/>
              <w14:checkedState w14:val="2612" w14:font="MS Gothic"/>
              <w14:uncheckedState w14:val="2610" w14:font="MS Gothic"/>
            </w14:checkbox>
          </w:sdtPr>
          <w:sdtEndPr/>
          <w:sdtContent>
            <w:tc>
              <w:tcPr>
                <w:tcW w:w="675" w:type="dxa"/>
              </w:tcPr>
              <w:p w:rsidR="00480DBA" w:rsidRPr="0018241E" w:rsidRDefault="00C96E2E" w:rsidP="0018241E">
                <w:pPr>
                  <w:jc w:val="center"/>
                  <w:rPr>
                    <w:sz w:val="44"/>
                    <w:szCs w:val="44"/>
                  </w:rPr>
                </w:pPr>
                <w:r>
                  <w:rPr>
                    <w:rFonts w:ascii="MS Gothic" w:eastAsia="MS Gothic" w:hAnsi="MS Gothic" w:hint="eastAsia"/>
                    <w:sz w:val="44"/>
                    <w:szCs w:val="44"/>
                  </w:rPr>
                  <w:t>☐</w:t>
                </w:r>
              </w:p>
            </w:tc>
          </w:sdtContent>
        </w:sdt>
        <w:tc>
          <w:tcPr>
            <w:tcW w:w="8505" w:type="dxa"/>
          </w:tcPr>
          <w:p w:rsidR="00480DBA" w:rsidRDefault="00480DBA">
            <w:pPr>
              <w:rPr>
                <w:b/>
              </w:rPr>
            </w:pPr>
            <w:r w:rsidRPr="00F34990">
              <w:rPr>
                <w:b/>
              </w:rPr>
              <w:t>An</w:t>
            </w:r>
            <w:r w:rsidR="00325805" w:rsidRPr="00F34990">
              <w:rPr>
                <w:b/>
              </w:rPr>
              <w:t xml:space="preserve">erkennungserklärung bei </w:t>
            </w:r>
            <w:r w:rsidR="002C4DFB">
              <w:rPr>
                <w:b/>
              </w:rPr>
              <w:t>zusätzlichen</w:t>
            </w:r>
            <w:r w:rsidR="00325805" w:rsidRPr="00F34990">
              <w:rPr>
                <w:b/>
              </w:rPr>
              <w:t xml:space="preserve"> Gestaltungsvorschriften</w:t>
            </w:r>
          </w:p>
          <w:p w:rsidR="002C4DFB" w:rsidRPr="002C4DFB" w:rsidRDefault="002C4DFB">
            <w:pPr>
              <w:rPr>
                <w:sz w:val="18"/>
                <w:szCs w:val="18"/>
              </w:rPr>
            </w:pPr>
            <w:r w:rsidRPr="002C4DFB">
              <w:rPr>
                <w:sz w:val="18"/>
                <w:szCs w:val="18"/>
              </w:rPr>
              <w:t>Gem. § 16 Abs</w:t>
            </w:r>
            <w:r>
              <w:rPr>
                <w:sz w:val="18"/>
                <w:szCs w:val="18"/>
              </w:rPr>
              <w:t>.</w:t>
            </w:r>
            <w:r w:rsidRPr="002C4DFB">
              <w:rPr>
                <w:sz w:val="18"/>
                <w:szCs w:val="18"/>
              </w:rPr>
              <w:t xml:space="preserve"> 3 S. 2 </w:t>
            </w:r>
            <w:r>
              <w:rPr>
                <w:sz w:val="18"/>
                <w:szCs w:val="18"/>
              </w:rPr>
              <w:t>Friedhofsgesetz</w:t>
            </w:r>
            <w:r w:rsidRPr="002C4DFB">
              <w:rPr>
                <w:sz w:val="18"/>
                <w:szCs w:val="18"/>
              </w:rPr>
              <w:t xml:space="preserve"> ev. </w:t>
            </w:r>
          </w:p>
          <w:p w:rsidR="00480DBA" w:rsidRPr="00F34990" w:rsidRDefault="00480DBA">
            <w:pPr>
              <w:rPr>
                <w:b/>
              </w:rPr>
            </w:pPr>
          </w:p>
        </w:tc>
      </w:tr>
      <w:tr w:rsidR="00C96E2E" w:rsidTr="00480DBA">
        <w:sdt>
          <w:sdtPr>
            <w:rPr>
              <w:sz w:val="44"/>
              <w:szCs w:val="44"/>
            </w:rPr>
            <w:id w:val="-1801294881"/>
            <w14:checkbox>
              <w14:checked w14:val="0"/>
              <w14:checkedState w14:val="2612" w14:font="MS Gothic"/>
              <w14:uncheckedState w14:val="2610" w14:font="MS Gothic"/>
            </w14:checkbox>
          </w:sdtPr>
          <w:sdtEndPr/>
          <w:sdtContent>
            <w:tc>
              <w:tcPr>
                <w:tcW w:w="675" w:type="dxa"/>
              </w:tcPr>
              <w:p w:rsidR="00C96E2E" w:rsidRDefault="00C96E2E" w:rsidP="0018241E">
                <w:pPr>
                  <w:jc w:val="center"/>
                  <w:rPr>
                    <w:sz w:val="44"/>
                    <w:szCs w:val="44"/>
                  </w:rPr>
                </w:pPr>
                <w:r>
                  <w:rPr>
                    <w:rFonts w:ascii="MS Gothic" w:eastAsia="MS Gothic" w:hAnsi="MS Gothic" w:hint="eastAsia"/>
                    <w:sz w:val="44"/>
                    <w:szCs w:val="44"/>
                  </w:rPr>
                  <w:t>☐</w:t>
                </w:r>
              </w:p>
            </w:tc>
          </w:sdtContent>
        </w:sdt>
        <w:tc>
          <w:tcPr>
            <w:tcW w:w="8505" w:type="dxa"/>
          </w:tcPr>
          <w:p w:rsidR="00C96E2E" w:rsidRDefault="00C96E2E">
            <w:pPr>
              <w:rPr>
                <w:b/>
              </w:rPr>
            </w:pPr>
            <w:r>
              <w:rPr>
                <w:b/>
              </w:rPr>
              <w:t>Anerkennungserklärung für Wahlgrabstätten</w:t>
            </w:r>
            <w:r w:rsidR="009E6194">
              <w:rPr>
                <w:b/>
              </w:rPr>
              <w:t xml:space="preserve"> in Brandenburg</w:t>
            </w:r>
            <w:bookmarkStart w:id="0" w:name="_GoBack"/>
            <w:bookmarkEnd w:id="0"/>
          </w:p>
          <w:p w:rsidR="00885527" w:rsidRPr="00885527" w:rsidRDefault="00885527">
            <w:pPr>
              <w:rPr>
                <w:sz w:val="20"/>
                <w:szCs w:val="20"/>
              </w:rPr>
            </w:pPr>
            <w:r w:rsidRPr="00885527">
              <w:rPr>
                <w:sz w:val="20"/>
                <w:szCs w:val="20"/>
              </w:rPr>
              <w:t xml:space="preserve">Hinweis auf Einschränkung der </w:t>
            </w:r>
            <w:proofErr w:type="spellStart"/>
            <w:r w:rsidRPr="00885527">
              <w:rPr>
                <w:sz w:val="20"/>
                <w:szCs w:val="20"/>
              </w:rPr>
              <w:t>Zubettungsmöglichkeit</w:t>
            </w:r>
            <w:proofErr w:type="spellEnd"/>
          </w:p>
        </w:tc>
      </w:tr>
      <w:tr w:rsidR="002C4DFB" w:rsidTr="00480DBA">
        <w:sdt>
          <w:sdtPr>
            <w:rPr>
              <w:sz w:val="44"/>
              <w:szCs w:val="44"/>
            </w:rPr>
            <w:id w:val="1846360922"/>
            <w14:checkbox>
              <w14:checked w14:val="0"/>
              <w14:checkedState w14:val="2612" w14:font="MS Gothic"/>
              <w14:uncheckedState w14:val="2610" w14:font="MS Gothic"/>
            </w14:checkbox>
          </w:sdtPr>
          <w:sdtEndPr/>
          <w:sdtContent>
            <w:tc>
              <w:tcPr>
                <w:tcW w:w="675" w:type="dxa"/>
              </w:tcPr>
              <w:p w:rsidR="002C4DFB" w:rsidRPr="0018241E" w:rsidRDefault="0058701E" w:rsidP="00827719">
                <w:pPr>
                  <w:jc w:val="center"/>
                  <w:rPr>
                    <w:sz w:val="44"/>
                    <w:szCs w:val="44"/>
                  </w:rPr>
                </w:pPr>
                <w:r>
                  <w:rPr>
                    <w:rFonts w:ascii="MS Gothic" w:eastAsia="MS Gothic" w:hAnsi="MS Gothic" w:hint="eastAsia"/>
                    <w:sz w:val="44"/>
                    <w:szCs w:val="44"/>
                  </w:rPr>
                  <w:t>☐</w:t>
                </w:r>
              </w:p>
            </w:tc>
          </w:sdtContent>
        </w:sdt>
        <w:tc>
          <w:tcPr>
            <w:tcW w:w="8505" w:type="dxa"/>
          </w:tcPr>
          <w:p w:rsidR="002C4DFB" w:rsidRDefault="0058701E">
            <w:pPr>
              <w:rPr>
                <w:b/>
              </w:rPr>
            </w:pPr>
            <w:r>
              <w:rPr>
                <w:b/>
              </w:rPr>
              <w:t xml:space="preserve">Anmeldung einer </w:t>
            </w:r>
            <w:proofErr w:type="spellStart"/>
            <w:r>
              <w:rPr>
                <w:b/>
              </w:rPr>
              <w:t>Überurne</w:t>
            </w:r>
            <w:proofErr w:type="spellEnd"/>
          </w:p>
          <w:p w:rsidR="0058701E" w:rsidRPr="0058701E" w:rsidRDefault="0058701E">
            <w:pPr>
              <w:rPr>
                <w:sz w:val="20"/>
                <w:szCs w:val="20"/>
              </w:rPr>
            </w:pPr>
            <w:r w:rsidRPr="0058701E">
              <w:rPr>
                <w:sz w:val="20"/>
                <w:szCs w:val="20"/>
              </w:rPr>
              <w:t>Gem. § 17 Abs</w:t>
            </w:r>
            <w:r>
              <w:rPr>
                <w:sz w:val="20"/>
                <w:szCs w:val="20"/>
              </w:rPr>
              <w:t>.</w:t>
            </w:r>
            <w:r w:rsidRPr="0058701E">
              <w:rPr>
                <w:sz w:val="20"/>
                <w:szCs w:val="20"/>
              </w:rPr>
              <w:t xml:space="preserve"> 4 S. 3 Friedhofsgesetz</w:t>
            </w:r>
            <w:r>
              <w:rPr>
                <w:sz w:val="20"/>
                <w:szCs w:val="20"/>
              </w:rPr>
              <w:t xml:space="preserve"> ev.</w:t>
            </w:r>
          </w:p>
          <w:p w:rsidR="0058701E" w:rsidRPr="0058701E" w:rsidRDefault="0058701E" w:rsidP="0058701E">
            <w:pPr>
              <w:pStyle w:val="Listenabsatz"/>
              <w:numPr>
                <w:ilvl w:val="0"/>
                <w:numId w:val="2"/>
              </w:numPr>
              <w:rPr>
                <w:sz w:val="20"/>
                <w:szCs w:val="20"/>
              </w:rPr>
            </w:pPr>
            <w:r w:rsidRPr="0058701E">
              <w:rPr>
                <w:sz w:val="20"/>
                <w:szCs w:val="20"/>
              </w:rPr>
              <w:t xml:space="preserve">Prüfung der Größe </w:t>
            </w:r>
          </w:p>
          <w:p w:rsidR="0058701E" w:rsidRPr="00F34990" w:rsidRDefault="0058701E" w:rsidP="0052620E">
            <w:pPr>
              <w:pStyle w:val="Listenabsatz"/>
              <w:numPr>
                <w:ilvl w:val="0"/>
                <w:numId w:val="2"/>
              </w:numPr>
              <w:rPr>
                <w:b/>
              </w:rPr>
            </w:pPr>
            <w:r w:rsidRPr="0058701E">
              <w:rPr>
                <w:sz w:val="20"/>
                <w:szCs w:val="20"/>
              </w:rPr>
              <w:t>Prüfung des Materials</w:t>
            </w:r>
          </w:p>
        </w:tc>
      </w:tr>
      <w:tr w:rsidR="0058701E" w:rsidTr="00480DBA">
        <w:sdt>
          <w:sdtPr>
            <w:rPr>
              <w:sz w:val="44"/>
              <w:szCs w:val="44"/>
            </w:rPr>
            <w:id w:val="106855443"/>
            <w14:checkbox>
              <w14:checked w14:val="0"/>
              <w14:checkedState w14:val="2612" w14:font="MS Gothic"/>
              <w14:uncheckedState w14:val="2610" w14:font="MS Gothic"/>
            </w14:checkbox>
          </w:sdtPr>
          <w:sdtEndPr/>
          <w:sdtContent>
            <w:tc>
              <w:tcPr>
                <w:tcW w:w="675" w:type="dxa"/>
              </w:tcPr>
              <w:p w:rsidR="0058701E" w:rsidRDefault="0058701E" w:rsidP="00827719">
                <w:pPr>
                  <w:jc w:val="center"/>
                  <w:rPr>
                    <w:sz w:val="44"/>
                    <w:szCs w:val="44"/>
                  </w:rPr>
                </w:pPr>
                <w:r>
                  <w:rPr>
                    <w:rFonts w:ascii="MS Gothic" w:eastAsia="MS Gothic" w:hAnsi="MS Gothic" w:hint="eastAsia"/>
                    <w:sz w:val="44"/>
                    <w:szCs w:val="44"/>
                  </w:rPr>
                  <w:t>☐</w:t>
                </w:r>
              </w:p>
            </w:tc>
          </w:sdtContent>
        </w:sdt>
        <w:tc>
          <w:tcPr>
            <w:tcW w:w="8505" w:type="dxa"/>
          </w:tcPr>
          <w:p w:rsidR="0058701E" w:rsidRDefault="0058701E" w:rsidP="0058701E">
            <w:pPr>
              <w:rPr>
                <w:b/>
              </w:rPr>
            </w:pPr>
            <w:r>
              <w:rPr>
                <w:b/>
              </w:rPr>
              <w:t>Anmeldung von Übergrößen bei Särgen</w:t>
            </w:r>
          </w:p>
          <w:p w:rsidR="0058701E" w:rsidRPr="0058701E" w:rsidRDefault="0058701E" w:rsidP="0058701E">
            <w:pPr>
              <w:rPr>
                <w:sz w:val="20"/>
                <w:szCs w:val="20"/>
              </w:rPr>
            </w:pPr>
            <w:r w:rsidRPr="0058701E">
              <w:rPr>
                <w:sz w:val="20"/>
                <w:szCs w:val="20"/>
              </w:rPr>
              <w:t>Gem. § 17 Abs</w:t>
            </w:r>
            <w:r>
              <w:rPr>
                <w:sz w:val="20"/>
                <w:szCs w:val="20"/>
              </w:rPr>
              <w:t>.</w:t>
            </w:r>
            <w:r w:rsidRPr="0058701E">
              <w:rPr>
                <w:sz w:val="20"/>
                <w:szCs w:val="20"/>
              </w:rPr>
              <w:t xml:space="preserve"> </w:t>
            </w:r>
            <w:r>
              <w:rPr>
                <w:sz w:val="20"/>
                <w:szCs w:val="20"/>
              </w:rPr>
              <w:t>3</w:t>
            </w:r>
            <w:r w:rsidRPr="0058701E">
              <w:rPr>
                <w:sz w:val="20"/>
                <w:szCs w:val="20"/>
              </w:rPr>
              <w:t xml:space="preserve"> S. </w:t>
            </w:r>
            <w:r>
              <w:rPr>
                <w:sz w:val="20"/>
                <w:szCs w:val="20"/>
              </w:rPr>
              <w:t>2</w:t>
            </w:r>
            <w:r w:rsidRPr="0058701E">
              <w:rPr>
                <w:sz w:val="20"/>
                <w:szCs w:val="20"/>
              </w:rPr>
              <w:t xml:space="preserve"> Friedhofsgesetz</w:t>
            </w:r>
            <w:r>
              <w:rPr>
                <w:sz w:val="20"/>
                <w:szCs w:val="20"/>
              </w:rPr>
              <w:t xml:space="preserve"> ev.</w:t>
            </w:r>
          </w:p>
          <w:p w:rsidR="0058701E" w:rsidRDefault="0058701E" w:rsidP="0052620E">
            <w:pPr>
              <w:pStyle w:val="Listenabsatz"/>
              <w:numPr>
                <w:ilvl w:val="0"/>
                <w:numId w:val="2"/>
              </w:numPr>
              <w:rPr>
                <w:b/>
              </w:rPr>
            </w:pPr>
            <w:r>
              <w:rPr>
                <w:sz w:val="20"/>
                <w:szCs w:val="20"/>
              </w:rPr>
              <w:t xml:space="preserve">Anzeige der </w:t>
            </w:r>
            <w:proofErr w:type="spellStart"/>
            <w:r>
              <w:rPr>
                <w:sz w:val="20"/>
                <w:szCs w:val="20"/>
              </w:rPr>
              <w:t>Sargmaße</w:t>
            </w:r>
            <w:proofErr w:type="spellEnd"/>
            <w:r>
              <w:rPr>
                <w:sz w:val="20"/>
                <w:szCs w:val="20"/>
              </w:rPr>
              <w:t xml:space="preserve"> drei Werktage vor Bestattung</w:t>
            </w:r>
          </w:p>
        </w:tc>
      </w:tr>
      <w:tr w:rsidR="0058701E" w:rsidTr="00480DBA">
        <w:sdt>
          <w:sdtPr>
            <w:rPr>
              <w:sz w:val="44"/>
              <w:szCs w:val="44"/>
            </w:rPr>
            <w:id w:val="-1361979159"/>
            <w14:checkbox>
              <w14:checked w14:val="0"/>
              <w14:checkedState w14:val="2612" w14:font="MS Gothic"/>
              <w14:uncheckedState w14:val="2610" w14:font="MS Gothic"/>
            </w14:checkbox>
          </w:sdtPr>
          <w:sdtEndPr/>
          <w:sdtContent>
            <w:tc>
              <w:tcPr>
                <w:tcW w:w="675" w:type="dxa"/>
              </w:tcPr>
              <w:p w:rsidR="0058701E" w:rsidRDefault="0058701E" w:rsidP="00827719">
                <w:pPr>
                  <w:jc w:val="center"/>
                  <w:rPr>
                    <w:sz w:val="44"/>
                    <w:szCs w:val="44"/>
                  </w:rPr>
                </w:pPr>
                <w:r>
                  <w:rPr>
                    <w:rFonts w:ascii="MS Gothic" w:eastAsia="MS Gothic" w:hAnsi="MS Gothic" w:hint="eastAsia"/>
                    <w:sz w:val="44"/>
                    <w:szCs w:val="44"/>
                  </w:rPr>
                  <w:t>☐</w:t>
                </w:r>
              </w:p>
            </w:tc>
          </w:sdtContent>
        </w:sdt>
        <w:tc>
          <w:tcPr>
            <w:tcW w:w="8505" w:type="dxa"/>
          </w:tcPr>
          <w:p w:rsidR="0058701E" w:rsidRDefault="0058701E" w:rsidP="0058701E">
            <w:pPr>
              <w:rPr>
                <w:sz w:val="20"/>
                <w:szCs w:val="20"/>
              </w:rPr>
            </w:pPr>
            <w:r>
              <w:rPr>
                <w:b/>
              </w:rPr>
              <w:t>Anmeldung von Überlängen bei Trauerfeiern</w:t>
            </w:r>
            <w:r w:rsidRPr="0058701E">
              <w:rPr>
                <w:sz w:val="20"/>
                <w:szCs w:val="20"/>
              </w:rPr>
              <w:t xml:space="preserve"> </w:t>
            </w:r>
          </w:p>
          <w:p w:rsidR="0058701E" w:rsidRDefault="0058701E" w:rsidP="0052620E">
            <w:pPr>
              <w:rPr>
                <w:b/>
              </w:rPr>
            </w:pPr>
            <w:r w:rsidRPr="0058701E">
              <w:rPr>
                <w:sz w:val="20"/>
                <w:szCs w:val="20"/>
              </w:rPr>
              <w:t>Gem. § 1</w:t>
            </w:r>
            <w:r>
              <w:rPr>
                <w:sz w:val="20"/>
                <w:szCs w:val="20"/>
              </w:rPr>
              <w:t>9</w:t>
            </w:r>
            <w:r w:rsidRPr="0058701E">
              <w:rPr>
                <w:sz w:val="20"/>
                <w:szCs w:val="20"/>
              </w:rPr>
              <w:t xml:space="preserve"> Abs</w:t>
            </w:r>
            <w:r>
              <w:rPr>
                <w:sz w:val="20"/>
                <w:szCs w:val="20"/>
              </w:rPr>
              <w:t>.</w:t>
            </w:r>
            <w:r w:rsidRPr="0058701E">
              <w:rPr>
                <w:sz w:val="20"/>
                <w:szCs w:val="20"/>
              </w:rPr>
              <w:t xml:space="preserve"> </w:t>
            </w:r>
            <w:r>
              <w:rPr>
                <w:sz w:val="20"/>
                <w:szCs w:val="20"/>
              </w:rPr>
              <w:t>5</w:t>
            </w:r>
            <w:r w:rsidRPr="0058701E">
              <w:rPr>
                <w:sz w:val="20"/>
                <w:szCs w:val="20"/>
              </w:rPr>
              <w:t xml:space="preserve"> S. </w:t>
            </w:r>
            <w:r>
              <w:rPr>
                <w:sz w:val="20"/>
                <w:szCs w:val="20"/>
              </w:rPr>
              <w:t>4</w:t>
            </w:r>
            <w:r w:rsidRPr="0058701E">
              <w:rPr>
                <w:sz w:val="20"/>
                <w:szCs w:val="20"/>
              </w:rPr>
              <w:t xml:space="preserve"> Friedhofsgesetz</w:t>
            </w:r>
            <w:r>
              <w:rPr>
                <w:sz w:val="20"/>
                <w:szCs w:val="20"/>
              </w:rPr>
              <w:t xml:space="preserve"> ev.</w:t>
            </w:r>
          </w:p>
        </w:tc>
      </w:tr>
      <w:tr w:rsidR="002C4DFB" w:rsidTr="00480DBA">
        <w:sdt>
          <w:sdtPr>
            <w:rPr>
              <w:sz w:val="44"/>
              <w:szCs w:val="44"/>
            </w:rPr>
            <w:id w:val="-2144262277"/>
            <w14:checkbox>
              <w14:checked w14:val="0"/>
              <w14:checkedState w14:val="2612" w14:font="MS Gothic"/>
              <w14:uncheckedState w14:val="2610" w14:font="MS Gothic"/>
            </w14:checkbox>
          </w:sdtPr>
          <w:sdtEndPr/>
          <w:sdtContent>
            <w:tc>
              <w:tcPr>
                <w:tcW w:w="675" w:type="dxa"/>
              </w:tcPr>
              <w:p w:rsidR="002C4DFB" w:rsidRDefault="0058701E" w:rsidP="0018241E">
                <w:pPr>
                  <w:jc w:val="center"/>
                  <w:rPr>
                    <w:sz w:val="44"/>
                    <w:szCs w:val="44"/>
                  </w:rPr>
                </w:pPr>
                <w:r>
                  <w:rPr>
                    <w:rFonts w:ascii="MS Gothic" w:eastAsia="MS Gothic" w:hAnsi="MS Gothic" w:hint="eastAsia"/>
                    <w:sz w:val="44"/>
                    <w:szCs w:val="44"/>
                  </w:rPr>
                  <w:t>☐</w:t>
                </w:r>
              </w:p>
            </w:tc>
          </w:sdtContent>
        </w:sdt>
        <w:tc>
          <w:tcPr>
            <w:tcW w:w="8505" w:type="dxa"/>
          </w:tcPr>
          <w:p w:rsidR="002C4DFB" w:rsidRDefault="002C4DFB">
            <w:pPr>
              <w:rPr>
                <w:b/>
              </w:rPr>
            </w:pPr>
            <w:r w:rsidRPr="00F34990">
              <w:rPr>
                <w:b/>
              </w:rPr>
              <w:t>Erstellung des Gebührenbescheides</w:t>
            </w:r>
          </w:p>
          <w:p w:rsidR="002C4DFB" w:rsidRPr="0078580B" w:rsidRDefault="002C4DFB">
            <w:pPr>
              <w:rPr>
                <w:sz w:val="18"/>
                <w:szCs w:val="18"/>
              </w:rPr>
            </w:pPr>
            <w:r w:rsidRPr="0078580B">
              <w:rPr>
                <w:sz w:val="18"/>
                <w:szCs w:val="18"/>
              </w:rPr>
              <w:t>Gem. § 46 Abs</w:t>
            </w:r>
            <w:r>
              <w:rPr>
                <w:sz w:val="18"/>
                <w:szCs w:val="18"/>
              </w:rPr>
              <w:t>.</w:t>
            </w:r>
            <w:r w:rsidRPr="0078580B">
              <w:rPr>
                <w:sz w:val="18"/>
                <w:szCs w:val="18"/>
              </w:rPr>
              <w:t xml:space="preserve"> 1 Nr</w:t>
            </w:r>
            <w:r>
              <w:rPr>
                <w:sz w:val="18"/>
                <w:szCs w:val="18"/>
              </w:rPr>
              <w:t>.</w:t>
            </w:r>
            <w:r w:rsidRPr="0078580B">
              <w:rPr>
                <w:sz w:val="18"/>
                <w:szCs w:val="18"/>
              </w:rPr>
              <w:t xml:space="preserve"> 1 Friedhofsgesetz ev. </w:t>
            </w:r>
            <w:r>
              <w:rPr>
                <w:sz w:val="18"/>
                <w:szCs w:val="18"/>
              </w:rPr>
              <w:t>e</w:t>
            </w:r>
            <w:r w:rsidRPr="0078580B">
              <w:rPr>
                <w:sz w:val="18"/>
                <w:szCs w:val="18"/>
              </w:rPr>
              <w:t>ntstehen Gebühren mit der Anmeldung einer Bestattung.</w:t>
            </w:r>
          </w:p>
          <w:p w:rsidR="002C4DFB" w:rsidRPr="00FC6EE2" w:rsidRDefault="002C4DFB" w:rsidP="0052620E">
            <w:pPr>
              <w:rPr>
                <w:sz w:val="18"/>
                <w:szCs w:val="18"/>
              </w:rPr>
            </w:pPr>
            <w:r w:rsidRPr="00FC6EE2">
              <w:rPr>
                <w:sz w:val="18"/>
                <w:szCs w:val="18"/>
              </w:rPr>
              <w:t xml:space="preserve">Gem. § 46 Abs. 3 Friedhofsgesetz ev. </w:t>
            </w:r>
            <w:r>
              <w:rPr>
                <w:sz w:val="18"/>
                <w:szCs w:val="18"/>
              </w:rPr>
              <w:t>s</w:t>
            </w:r>
            <w:r w:rsidRPr="00FC6EE2">
              <w:rPr>
                <w:sz w:val="18"/>
                <w:szCs w:val="18"/>
              </w:rPr>
              <w:t>ind Gebühren mit ihrer Entstehung fällig, nicht jedoch vor B</w:t>
            </w:r>
            <w:r w:rsidRPr="00FC6EE2">
              <w:rPr>
                <w:sz w:val="18"/>
                <w:szCs w:val="18"/>
              </w:rPr>
              <w:t>e</w:t>
            </w:r>
            <w:r w:rsidRPr="00FC6EE2">
              <w:rPr>
                <w:sz w:val="18"/>
                <w:szCs w:val="18"/>
              </w:rPr>
              <w:t>kanntgabe des Gebührenbescheides.</w:t>
            </w:r>
          </w:p>
        </w:tc>
      </w:tr>
      <w:tr w:rsidR="002C4DFB" w:rsidTr="00480DBA">
        <w:sdt>
          <w:sdtPr>
            <w:rPr>
              <w:sz w:val="44"/>
              <w:szCs w:val="44"/>
            </w:rPr>
            <w:id w:val="-340775733"/>
            <w14:checkbox>
              <w14:checked w14:val="0"/>
              <w14:checkedState w14:val="2612" w14:font="MS Gothic"/>
              <w14:uncheckedState w14:val="2610" w14:font="MS Gothic"/>
            </w14:checkbox>
          </w:sdtPr>
          <w:sdtEndPr/>
          <w:sdtContent>
            <w:tc>
              <w:tcPr>
                <w:tcW w:w="675" w:type="dxa"/>
              </w:tcPr>
              <w:p w:rsidR="002C4DFB" w:rsidRPr="0018241E" w:rsidRDefault="002C4DFB" w:rsidP="0018241E">
                <w:pPr>
                  <w:jc w:val="center"/>
                  <w:rPr>
                    <w:sz w:val="44"/>
                    <w:szCs w:val="44"/>
                  </w:rPr>
                </w:pPr>
                <w:r>
                  <w:rPr>
                    <w:rFonts w:ascii="MS Gothic" w:eastAsia="MS Gothic" w:hAnsi="MS Gothic" w:hint="eastAsia"/>
                    <w:sz w:val="44"/>
                    <w:szCs w:val="44"/>
                  </w:rPr>
                  <w:t>☐</w:t>
                </w:r>
              </w:p>
            </w:tc>
          </w:sdtContent>
        </w:sdt>
        <w:tc>
          <w:tcPr>
            <w:tcW w:w="8505" w:type="dxa"/>
          </w:tcPr>
          <w:p w:rsidR="002C4DFB" w:rsidRPr="00F34990" w:rsidRDefault="002C4DFB" w:rsidP="00D545CE">
            <w:pPr>
              <w:rPr>
                <w:b/>
              </w:rPr>
            </w:pPr>
            <w:r w:rsidRPr="00F34990">
              <w:rPr>
                <w:b/>
              </w:rPr>
              <w:t>Erfassung des Zahlungseingangs</w:t>
            </w:r>
          </w:p>
        </w:tc>
      </w:tr>
      <w:tr w:rsidR="002C4DFB" w:rsidTr="00480DBA">
        <w:sdt>
          <w:sdtPr>
            <w:rPr>
              <w:sz w:val="44"/>
              <w:szCs w:val="44"/>
            </w:rPr>
            <w:id w:val="1084957543"/>
            <w14:checkbox>
              <w14:checked w14:val="0"/>
              <w14:checkedState w14:val="2612" w14:font="MS Gothic"/>
              <w14:uncheckedState w14:val="2610" w14:font="MS Gothic"/>
            </w14:checkbox>
          </w:sdtPr>
          <w:sdtEndPr/>
          <w:sdtContent>
            <w:tc>
              <w:tcPr>
                <w:tcW w:w="675" w:type="dxa"/>
              </w:tcPr>
              <w:p w:rsidR="002C4DFB" w:rsidRPr="0018241E" w:rsidRDefault="002C4DFB" w:rsidP="00E631B0">
                <w:pPr>
                  <w:jc w:val="center"/>
                  <w:rPr>
                    <w:sz w:val="44"/>
                    <w:szCs w:val="44"/>
                  </w:rPr>
                </w:pPr>
                <w:r>
                  <w:rPr>
                    <w:rFonts w:ascii="MS Gothic" w:eastAsia="MS Gothic" w:hAnsi="MS Gothic" w:hint="eastAsia"/>
                    <w:sz w:val="44"/>
                    <w:szCs w:val="44"/>
                  </w:rPr>
                  <w:t>☐</w:t>
                </w:r>
              </w:p>
            </w:tc>
          </w:sdtContent>
        </w:sdt>
        <w:tc>
          <w:tcPr>
            <w:tcW w:w="8505" w:type="dxa"/>
          </w:tcPr>
          <w:p w:rsidR="002C4DFB" w:rsidRPr="00F34990" w:rsidRDefault="002C4DFB" w:rsidP="00E631B0">
            <w:pPr>
              <w:rPr>
                <w:b/>
              </w:rPr>
            </w:pPr>
            <w:r w:rsidRPr="00F34990">
              <w:rPr>
                <w:b/>
              </w:rPr>
              <w:t>Überprüfung der Angaben auf der Urne</w:t>
            </w:r>
          </w:p>
          <w:p w:rsidR="002C4DFB" w:rsidRPr="00F34990" w:rsidRDefault="002C4DFB" w:rsidP="00F34990">
            <w:pPr>
              <w:pStyle w:val="Listenabsatz"/>
              <w:numPr>
                <w:ilvl w:val="0"/>
                <w:numId w:val="1"/>
              </w:numPr>
              <w:rPr>
                <w:sz w:val="18"/>
                <w:szCs w:val="18"/>
              </w:rPr>
            </w:pPr>
            <w:r w:rsidRPr="00F34990">
              <w:rPr>
                <w:sz w:val="18"/>
                <w:szCs w:val="18"/>
              </w:rPr>
              <w:t>Nummer der Eintragung der Einäscherung in das Feuerbestattungsverzeichnis</w:t>
            </w:r>
          </w:p>
          <w:p w:rsidR="002C4DFB" w:rsidRPr="00F34990" w:rsidRDefault="002C4DFB" w:rsidP="00F34990">
            <w:pPr>
              <w:pStyle w:val="Listenabsatz"/>
              <w:numPr>
                <w:ilvl w:val="0"/>
                <w:numId w:val="1"/>
              </w:numPr>
              <w:rPr>
                <w:sz w:val="18"/>
                <w:szCs w:val="18"/>
              </w:rPr>
            </w:pPr>
            <w:r w:rsidRPr="00F34990">
              <w:rPr>
                <w:sz w:val="18"/>
                <w:szCs w:val="18"/>
              </w:rPr>
              <w:t>Name der Feuerbestattungsanlage</w:t>
            </w:r>
          </w:p>
          <w:p w:rsidR="002C4DFB" w:rsidRPr="00F34990" w:rsidRDefault="002C4DFB" w:rsidP="00F34990">
            <w:pPr>
              <w:pStyle w:val="Listenabsatz"/>
              <w:numPr>
                <w:ilvl w:val="0"/>
                <w:numId w:val="1"/>
              </w:numPr>
              <w:rPr>
                <w:sz w:val="18"/>
                <w:szCs w:val="18"/>
              </w:rPr>
            </w:pPr>
            <w:r w:rsidRPr="00F34990">
              <w:rPr>
                <w:sz w:val="18"/>
                <w:szCs w:val="18"/>
              </w:rPr>
              <w:t>Name und Vorname des Verstorbenen</w:t>
            </w:r>
          </w:p>
          <w:p w:rsidR="002C4DFB" w:rsidRPr="00002A01" w:rsidRDefault="002C4DFB" w:rsidP="0052620E">
            <w:pPr>
              <w:pStyle w:val="Listenabsatz"/>
              <w:numPr>
                <w:ilvl w:val="0"/>
                <w:numId w:val="1"/>
              </w:numPr>
              <w:rPr>
                <w:sz w:val="24"/>
                <w:szCs w:val="24"/>
              </w:rPr>
            </w:pPr>
            <w:r w:rsidRPr="00F34990">
              <w:rPr>
                <w:sz w:val="18"/>
                <w:szCs w:val="18"/>
              </w:rPr>
              <w:t>Tag und Jahr der Geburt, des Todes und der Einäscherung des Verstorbenen</w:t>
            </w:r>
          </w:p>
        </w:tc>
      </w:tr>
      <w:tr w:rsidR="002C4DFB" w:rsidTr="00480DBA">
        <w:sdt>
          <w:sdtPr>
            <w:rPr>
              <w:sz w:val="44"/>
              <w:szCs w:val="44"/>
            </w:rPr>
            <w:id w:val="-1029174599"/>
            <w14:checkbox>
              <w14:checked w14:val="0"/>
              <w14:checkedState w14:val="2612" w14:font="MS Gothic"/>
              <w14:uncheckedState w14:val="2610" w14:font="MS Gothic"/>
            </w14:checkbox>
          </w:sdtPr>
          <w:sdtEndPr/>
          <w:sdtContent>
            <w:tc>
              <w:tcPr>
                <w:tcW w:w="675" w:type="dxa"/>
              </w:tcPr>
              <w:p w:rsidR="002C4DFB" w:rsidRPr="0018241E" w:rsidRDefault="002C4DFB" w:rsidP="006C008F">
                <w:pPr>
                  <w:jc w:val="center"/>
                  <w:rPr>
                    <w:sz w:val="44"/>
                    <w:szCs w:val="44"/>
                  </w:rPr>
                </w:pPr>
                <w:r>
                  <w:rPr>
                    <w:rFonts w:ascii="MS Gothic" w:eastAsia="MS Gothic" w:hAnsi="MS Gothic" w:hint="eastAsia"/>
                    <w:sz w:val="44"/>
                    <w:szCs w:val="44"/>
                  </w:rPr>
                  <w:t>☐</w:t>
                </w:r>
              </w:p>
            </w:tc>
          </w:sdtContent>
        </w:sdt>
        <w:tc>
          <w:tcPr>
            <w:tcW w:w="8505" w:type="dxa"/>
          </w:tcPr>
          <w:p w:rsidR="002C4DFB" w:rsidRPr="00F34990" w:rsidRDefault="002C4DFB">
            <w:pPr>
              <w:rPr>
                <w:b/>
              </w:rPr>
            </w:pPr>
            <w:r w:rsidRPr="00F34990">
              <w:rPr>
                <w:b/>
              </w:rPr>
              <w:t>Eintragung ins Sterberegister</w:t>
            </w:r>
          </w:p>
          <w:p w:rsidR="002C4DFB" w:rsidRPr="00002A01" w:rsidRDefault="002C4DFB" w:rsidP="0052620E">
            <w:pPr>
              <w:jc w:val="both"/>
              <w:rPr>
                <w:sz w:val="24"/>
                <w:szCs w:val="24"/>
              </w:rPr>
            </w:pPr>
            <w:r w:rsidRPr="006C008F">
              <w:rPr>
                <w:sz w:val="18"/>
                <w:szCs w:val="18"/>
              </w:rPr>
              <w:t xml:space="preserve">Gem. 10 Abs. </w:t>
            </w:r>
            <w:r>
              <w:rPr>
                <w:sz w:val="18"/>
                <w:szCs w:val="18"/>
              </w:rPr>
              <w:t>2</w:t>
            </w:r>
            <w:r w:rsidRPr="006C008F">
              <w:rPr>
                <w:sz w:val="18"/>
                <w:szCs w:val="18"/>
              </w:rPr>
              <w:t xml:space="preserve"> Friedhofsgesetz ev. hat der Friedhof ein Chronologisches Register zu führen, in das alle auf dem Friedhof durchgeführten Bestattungen in zeitlicher Reihenfolge mit laufender Nummer, Bezeichnung und der Grabstätte, Familiennamen, Vorname(n), Geburtstag und Tag der Bestattung oder Beisetzung und das die Sterbeurkunde ausstellende Standesamt mit Registernummer einzutr</w:t>
            </w:r>
            <w:r w:rsidRPr="006C008F">
              <w:rPr>
                <w:sz w:val="18"/>
                <w:szCs w:val="18"/>
              </w:rPr>
              <w:t>a</w:t>
            </w:r>
            <w:r w:rsidRPr="006C008F">
              <w:rPr>
                <w:sz w:val="18"/>
                <w:szCs w:val="18"/>
              </w:rPr>
              <w:t>gen.</w:t>
            </w:r>
          </w:p>
        </w:tc>
      </w:tr>
      <w:tr w:rsidR="002C4DFB" w:rsidTr="00480DBA">
        <w:sdt>
          <w:sdtPr>
            <w:rPr>
              <w:sz w:val="44"/>
              <w:szCs w:val="44"/>
            </w:rPr>
            <w:id w:val="-1779401882"/>
            <w14:checkbox>
              <w14:checked w14:val="0"/>
              <w14:checkedState w14:val="2612" w14:font="MS Gothic"/>
              <w14:uncheckedState w14:val="2610" w14:font="MS Gothic"/>
            </w14:checkbox>
          </w:sdtPr>
          <w:sdtEndPr/>
          <w:sdtContent>
            <w:tc>
              <w:tcPr>
                <w:tcW w:w="675" w:type="dxa"/>
              </w:tcPr>
              <w:p w:rsidR="002C4DFB" w:rsidRPr="0018241E" w:rsidRDefault="002C4DFB" w:rsidP="0018241E">
                <w:pPr>
                  <w:jc w:val="center"/>
                  <w:rPr>
                    <w:sz w:val="44"/>
                    <w:szCs w:val="44"/>
                  </w:rPr>
                </w:pPr>
                <w:r>
                  <w:rPr>
                    <w:rFonts w:ascii="MS Gothic" w:eastAsia="MS Gothic" w:hAnsi="MS Gothic" w:hint="eastAsia"/>
                    <w:sz w:val="44"/>
                    <w:szCs w:val="44"/>
                  </w:rPr>
                  <w:t>☐</w:t>
                </w:r>
              </w:p>
            </w:tc>
          </w:sdtContent>
        </w:sdt>
        <w:tc>
          <w:tcPr>
            <w:tcW w:w="8505" w:type="dxa"/>
          </w:tcPr>
          <w:p w:rsidR="002C4DFB" w:rsidRPr="00F34990" w:rsidRDefault="002C4DFB">
            <w:pPr>
              <w:rPr>
                <w:b/>
              </w:rPr>
            </w:pPr>
            <w:r w:rsidRPr="00F34990">
              <w:rPr>
                <w:b/>
              </w:rPr>
              <w:t>Eintragung ins Stellenbuch</w:t>
            </w:r>
          </w:p>
          <w:p w:rsidR="002C4DFB" w:rsidRPr="00002A01" w:rsidRDefault="002C4DFB" w:rsidP="0052620E">
            <w:pPr>
              <w:jc w:val="both"/>
              <w:rPr>
                <w:sz w:val="24"/>
                <w:szCs w:val="24"/>
              </w:rPr>
            </w:pPr>
            <w:r w:rsidRPr="006C008F">
              <w:rPr>
                <w:sz w:val="18"/>
                <w:szCs w:val="18"/>
              </w:rPr>
              <w:t xml:space="preserve">Gem. 10 Abs. 1 </w:t>
            </w:r>
            <w:r>
              <w:rPr>
                <w:sz w:val="18"/>
                <w:szCs w:val="18"/>
              </w:rPr>
              <w:t xml:space="preserve">Nr. </w:t>
            </w:r>
            <w:r w:rsidR="0058701E">
              <w:rPr>
                <w:sz w:val="18"/>
                <w:szCs w:val="18"/>
              </w:rPr>
              <w:t>2</w:t>
            </w:r>
            <w:r>
              <w:rPr>
                <w:sz w:val="18"/>
                <w:szCs w:val="18"/>
              </w:rPr>
              <w:t xml:space="preserve"> </w:t>
            </w:r>
            <w:r w:rsidRPr="006C008F">
              <w:rPr>
                <w:sz w:val="18"/>
                <w:szCs w:val="18"/>
              </w:rPr>
              <w:t xml:space="preserve">Friedhofsgesetz ev. hat der Friedhof ein </w:t>
            </w:r>
            <w:proofErr w:type="spellStart"/>
            <w:r>
              <w:rPr>
                <w:sz w:val="18"/>
                <w:szCs w:val="18"/>
              </w:rPr>
              <w:t>Grabstättenverzeichnis</w:t>
            </w:r>
            <w:proofErr w:type="spellEnd"/>
            <w:r>
              <w:rPr>
                <w:sz w:val="18"/>
                <w:szCs w:val="18"/>
              </w:rPr>
              <w:t xml:space="preserve"> zu führen, aus dem die nach dem Belegungsplan vorgehaltenen Grabstätten mit ihren Grabstellen nach Abteilung und weiteren Zuordnungskriterien wie Reihe und Nummer und der jeweilige Belegungsstatus durch Angabe von Familien- und Vornamen der Bestatteten, des Tages von Tod und Bestattung oder Beisetzung, der Dauer des Nutzungsrechtes, von Familien- und Vorname sowie Anschrift der oder des Nutzungsberec</w:t>
            </w:r>
            <w:r>
              <w:rPr>
                <w:sz w:val="18"/>
                <w:szCs w:val="18"/>
              </w:rPr>
              <w:t>h</w:t>
            </w:r>
            <w:r>
              <w:rPr>
                <w:sz w:val="18"/>
                <w:szCs w:val="18"/>
              </w:rPr>
              <w:t>tigten und – soweit vorahnden – der im Nutzungsrecht nachfolgenden Person mit Familien- und Vorn</w:t>
            </w:r>
            <w:r>
              <w:rPr>
                <w:sz w:val="18"/>
                <w:szCs w:val="18"/>
              </w:rPr>
              <w:t>a</w:t>
            </w:r>
            <w:r>
              <w:rPr>
                <w:sz w:val="18"/>
                <w:szCs w:val="18"/>
              </w:rPr>
              <w:t xml:space="preserve">me sowie Anschrift hervorgehen müssen.  </w:t>
            </w:r>
          </w:p>
        </w:tc>
      </w:tr>
    </w:tbl>
    <w:p w:rsidR="0018241E" w:rsidRDefault="0018241E"/>
    <w:sectPr w:rsidR="0018241E" w:rsidSect="00E477BC">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A95"/>
    <w:multiLevelType w:val="hybridMultilevel"/>
    <w:tmpl w:val="C32AD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337B01"/>
    <w:multiLevelType w:val="hybridMultilevel"/>
    <w:tmpl w:val="65F8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1E"/>
    <w:rsid w:val="00002A01"/>
    <w:rsid w:val="001641FD"/>
    <w:rsid w:val="0018241E"/>
    <w:rsid w:val="002C4DFB"/>
    <w:rsid w:val="00325805"/>
    <w:rsid w:val="00480DBA"/>
    <w:rsid w:val="0052620E"/>
    <w:rsid w:val="0058701E"/>
    <w:rsid w:val="005937BE"/>
    <w:rsid w:val="005C38D0"/>
    <w:rsid w:val="006C008F"/>
    <w:rsid w:val="0078580B"/>
    <w:rsid w:val="0084379C"/>
    <w:rsid w:val="00870E15"/>
    <w:rsid w:val="00885527"/>
    <w:rsid w:val="00910EDD"/>
    <w:rsid w:val="009D0377"/>
    <w:rsid w:val="009E6194"/>
    <w:rsid w:val="00A601AA"/>
    <w:rsid w:val="00C96E2E"/>
    <w:rsid w:val="00D545CE"/>
    <w:rsid w:val="00D67846"/>
    <w:rsid w:val="00D703BE"/>
    <w:rsid w:val="00D86014"/>
    <w:rsid w:val="00E477BC"/>
    <w:rsid w:val="00E870CA"/>
    <w:rsid w:val="00F34990"/>
    <w:rsid w:val="00FC6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E1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ktion">
    <w:name w:val="Funktion"/>
    <w:basedOn w:val="Standard"/>
    <w:rsid w:val="0018241E"/>
    <w:pPr>
      <w:spacing w:after="0" w:line="240" w:lineRule="auto"/>
    </w:pPr>
    <w:rPr>
      <w:rFonts w:eastAsia="Times New Roman" w:cs="Times New Roman"/>
      <w:b/>
      <w:sz w:val="19"/>
      <w:szCs w:val="24"/>
      <w:lang w:eastAsia="de-DE"/>
    </w:rPr>
  </w:style>
  <w:style w:type="paragraph" w:customStyle="1" w:styleId="Adressfeld">
    <w:name w:val="Adressfeld"/>
    <w:basedOn w:val="Standard"/>
    <w:rsid w:val="0018241E"/>
    <w:pPr>
      <w:spacing w:after="0" w:line="240" w:lineRule="auto"/>
    </w:pPr>
    <w:rPr>
      <w:rFonts w:eastAsia="Times New Roman" w:cs="Times New Roman"/>
      <w:sz w:val="15"/>
      <w:szCs w:val="24"/>
      <w:lang w:eastAsia="de-DE"/>
    </w:rPr>
  </w:style>
  <w:style w:type="paragraph" w:customStyle="1" w:styleId="Absender">
    <w:name w:val="Absender"/>
    <w:basedOn w:val="Standard"/>
    <w:rsid w:val="0018241E"/>
    <w:pPr>
      <w:spacing w:after="0" w:line="240" w:lineRule="auto"/>
    </w:pPr>
    <w:rPr>
      <w:rFonts w:eastAsia="Times New Roman" w:cs="Arial"/>
      <w:bCs/>
      <w:sz w:val="13"/>
      <w:szCs w:val="24"/>
      <w:lang w:eastAsia="de-DE"/>
    </w:rPr>
  </w:style>
  <w:style w:type="character" w:styleId="Hyperlink">
    <w:name w:val="Hyperlink"/>
    <w:rsid w:val="0018241E"/>
    <w:rPr>
      <w:color w:val="0000FF"/>
      <w:u w:val="single"/>
    </w:rPr>
  </w:style>
  <w:style w:type="paragraph" w:styleId="Sprechblasentext">
    <w:name w:val="Balloon Text"/>
    <w:basedOn w:val="Standard"/>
    <w:link w:val="SprechblasentextZchn"/>
    <w:uiPriority w:val="99"/>
    <w:semiHidden/>
    <w:unhideWhenUsed/>
    <w:rsid w:val="00D860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014"/>
    <w:rPr>
      <w:rFonts w:ascii="Tahoma" w:hAnsi="Tahoma" w:cs="Tahoma"/>
      <w:sz w:val="16"/>
      <w:szCs w:val="16"/>
    </w:rPr>
  </w:style>
  <w:style w:type="paragraph" w:styleId="Listenabsatz">
    <w:name w:val="List Paragraph"/>
    <w:basedOn w:val="Standard"/>
    <w:uiPriority w:val="34"/>
    <w:qFormat/>
    <w:rsid w:val="00F34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E1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ktion">
    <w:name w:val="Funktion"/>
    <w:basedOn w:val="Standard"/>
    <w:rsid w:val="0018241E"/>
    <w:pPr>
      <w:spacing w:after="0" w:line="240" w:lineRule="auto"/>
    </w:pPr>
    <w:rPr>
      <w:rFonts w:eastAsia="Times New Roman" w:cs="Times New Roman"/>
      <w:b/>
      <w:sz w:val="19"/>
      <w:szCs w:val="24"/>
      <w:lang w:eastAsia="de-DE"/>
    </w:rPr>
  </w:style>
  <w:style w:type="paragraph" w:customStyle="1" w:styleId="Adressfeld">
    <w:name w:val="Adressfeld"/>
    <w:basedOn w:val="Standard"/>
    <w:rsid w:val="0018241E"/>
    <w:pPr>
      <w:spacing w:after="0" w:line="240" w:lineRule="auto"/>
    </w:pPr>
    <w:rPr>
      <w:rFonts w:eastAsia="Times New Roman" w:cs="Times New Roman"/>
      <w:sz w:val="15"/>
      <w:szCs w:val="24"/>
      <w:lang w:eastAsia="de-DE"/>
    </w:rPr>
  </w:style>
  <w:style w:type="paragraph" w:customStyle="1" w:styleId="Absender">
    <w:name w:val="Absender"/>
    <w:basedOn w:val="Standard"/>
    <w:rsid w:val="0018241E"/>
    <w:pPr>
      <w:spacing w:after="0" w:line="240" w:lineRule="auto"/>
    </w:pPr>
    <w:rPr>
      <w:rFonts w:eastAsia="Times New Roman" w:cs="Arial"/>
      <w:bCs/>
      <w:sz w:val="13"/>
      <w:szCs w:val="24"/>
      <w:lang w:eastAsia="de-DE"/>
    </w:rPr>
  </w:style>
  <w:style w:type="character" w:styleId="Hyperlink">
    <w:name w:val="Hyperlink"/>
    <w:rsid w:val="0018241E"/>
    <w:rPr>
      <w:color w:val="0000FF"/>
      <w:u w:val="single"/>
    </w:rPr>
  </w:style>
  <w:style w:type="paragraph" w:styleId="Sprechblasentext">
    <w:name w:val="Balloon Text"/>
    <w:basedOn w:val="Standard"/>
    <w:link w:val="SprechblasentextZchn"/>
    <w:uiPriority w:val="99"/>
    <w:semiHidden/>
    <w:unhideWhenUsed/>
    <w:rsid w:val="00D860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014"/>
    <w:rPr>
      <w:rFonts w:ascii="Tahoma" w:hAnsi="Tahoma" w:cs="Tahoma"/>
      <w:sz w:val="16"/>
      <w:szCs w:val="16"/>
    </w:rPr>
  </w:style>
  <w:style w:type="paragraph" w:styleId="Listenabsatz">
    <w:name w:val="List Paragraph"/>
    <w:basedOn w:val="Standard"/>
    <w:uiPriority w:val="34"/>
    <w:qFormat/>
    <w:rsid w:val="00F3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2019-02-04T08:46:00Z</cp:lastPrinted>
  <dcterms:created xsi:type="dcterms:W3CDTF">2018-10-23T05:01:00Z</dcterms:created>
  <dcterms:modified xsi:type="dcterms:W3CDTF">2019-02-04T09:50:00Z</dcterms:modified>
</cp:coreProperties>
</file>